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Otten Anthony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 WOODLAND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MANITOWOC</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ORION ENERGY SYSTEMS, INC.</w:t>
              </w:r>
            </w:hyperlink>
            <w:r>
              <w:rPr/>
              <w:t xml:space="preserve"> [ </w:t>
            </w:r>
            <w:r>
              <w:rPr>
                <w:rFonts w:ascii="Times;serif" w:hAnsi="Times;serif"/>
                <w:color w:val="0000FF"/>
                <w:sz w:val="24"/>
                <w:shd w:fill="FFFFFF" w:val="clear"/>
              </w:rPr>
              <w:t>OESX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25,973</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to the reporting person under the Orion Energy Systems, Inc. 2016 Omnibus Incentive Plan. The restricted stock vests and becomes exercisable with respect to 1/3 of the restricted stock on each of August 11,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22, 2025, the issuer effected a 1-for-10 reverse stock split of the issued and outstanding shares of its common stock. Upon effectiveness of the reverse stock split, every 10 shares of common stock was automatically converted into one share of common stock, resulting in the reporting person's beneficial ownership of 210,971 less shares of common stock held directly.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F. Bishop, Attorney-in-Fact for Anthony L. Otten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0" w:after="240"/>
        <w:jc w:val="center"/>
        <w:rPr>
          <w:b/>
          <w:caps/>
          <w:sz w:val="22"/>
        </w:rPr>
      </w:pPr>
      <w:bookmarkStart w:id="2" w:name="ottenpoa.htm"/>
      <w:bookmarkStart w:id="3" w:name="ksottenpoa"/>
      <w:bookmarkEnd w:id="2"/>
      <w:bookmarkEnd w:id="3"/>
      <w:r>
        <w:rPr>
          <w:b/>
          <w:caps/>
          <w:sz w:val="22"/>
        </w:rPr>
        <w:t xml:space="preserve">POWER OF ATTORNEY </w:t>
      </w:r>
      <w:r>
        <w:br w:type="page"/>
      </w:r>
    </w:p>
    <w:p>
      <w:pPr>
        <w:pStyle w:val="TextBody"/>
        <w:bidi w:val="0"/>
        <w:spacing w:before="0" w:after="240"/>
        <w:ind w:left="0" w:right="0" w:firstLine="720"/>
        <w:jc w:val="both"/>
        <w:rPr>
          <w:sz w:val="22"/>
        </w:rPr>
      </w:pPr>
      <w:r>
        <w:rPr>
          <w:sz w:val="22"/>
        </w:rPr>
        <w:t xml:space="preserve">Know all by these presents, that, for good and valuable consideration, the sufficiency and receipt of which are hereby acknowledged, the undersigned hereby constitutes and appoints Sally A. Washlow and Garrett F. Bishop, and any substitute, signing singly, the undersigned’s true and lawful attorney-in-fact to: </w:t>
      </w:r>
    </w:p>
    <w:p>
      <w:pPr>
        <w:pStyle w:val="TextBody"/>
        <w:bidi w:val="0"/>
        <w:spacing w:before="0" w:after="240"/>
        <w:ind w:left="721" w:right="0" w:hanging="0"/>
        <w:jc w:val="left"/>
        <w:rPr>
          <w:sz w:val="22"/>
        </w:rPr>
      </w:pPr>
      <w:r>
        <w:rPr>
          <w:sz w:val="24"/>
        </w:rPr>
        <w:t>(1)</w:t>
      </w:r>
      <w:r>
        <w:rPr>
          <w:sz w:val="22"/>
        </w:rPr>
        <w:t xml:space="preserve"> </w:t>
      </w:r>
    </w:p>
    <w:p>
      <w:pPr>
        <w:pStyle w:val="TextBody"/>
        <w:bidi w:val="0"/>
        <w:spacing w:before="0" w:after="240"/>
        <w:ind w:left="720" w:right="0" w:hanging="0"/>
        <w:jc w:val="both"/>
        <w:rPr>
          <w:sz w:val="22"/>
        </w:rPr>
      </w:pPr>
      <w:r>
        <w:rPr>
          <w:sz w:val="22"/>
        </w:rPr>
        <w:t xml:space="preserve">obtain credentials (including codes or passwords) to enable the undersigned to submit and file documents, forms and information required by Section 16(a) of the Securities Exchange Act of 1934, as amended, and the rules thereunder (the “Exchange Act”) or any rule or regulation of the United States Securities and Exchange Commission (the “SEC”) via the Electronic Data Gathering and Retrieval (“EDGAR”) system, including: (i) preparing, executing in the undersigned’s name and on the undersigned’s behalf, and submitting to the SEC a Form ID, including amendments thereto, and any other documents necessary or appropriate to obtain such credentials and legally binding the undersigned for purpose of the Form ID or such other document; and (ii) enrolling the undersigned in EDGAR Next or any successor filing system; </w:t>
      </w:r>
    </w:p>
    <w:p>
      <w:pPr>
        <w:pStyle w:val="TextBody"/>
        <w:bidi w:val="0"/>
        <w:spacing w:before="0" w:after="240"/>
        <w:ind w:left="721" w:right="0" w:hanging="0"/>
        <w:jc w:val="left"/>
        <w:rPr>
          <w:sz w:val="22"/>
        </w:rPr>
      </w:pPr>
      <w:r>
        <w:rPr>
          <w:sz w:val="24"/>
        </w:rPr>
        <w:t>(2)</w:t>
      </w:r>
      <w:r>
        <w:rPr>
          <w:sz w:val="22"/>
        </w:rPr>
        <w:t xml:space="preserve"> </w:t>
      </w:r>
    </w:p>
    <w:p>
      <w:pPr>
        <w:pStyle w:val="TextBody"/>
        <w:bidi w:val="0"/>
        <w:spacing w:before="0" w:after="240"/>
        <w:ind w:left="720" w:right="0" w:hanging="0"/>
        <w:jc w:val="both"/>
        <w:rPr>
          <w:sz w:val="22"/>
        </w:rPr>
      </w:pPr>
      <w:r>
        <w:rPr>
          <w:sz w:val="22"/>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p>
    <w:p>
      <w:pPr>
        <w:pStyle w:val="TextBody"/>
        <w:bidi w:val="0"/>
        <w:spacing w:before="0" w:after="240"/>
        <w:ind w:left="721" w:right="0" w:hanging="0"/>
        <w:jc w:val="left"/>
        <w:rPr>
          <w:sz w:val="22"/>
        </w:rPr>
      </w:pPr>
      <w:r>
        <w:rPr>
          <w:sz w:val="24"/>
        </w:rPr>
        <w:t>(3)</w:t>
      </w:r>
      <w:r>
        <w:rPr>
          <w:sz w:val="22"/>
        </w:rPr>
        <w:t xml:space="preserve"> </w:t>
      </w:r>
    </w:p>
    <w:p>
      <w:pPr>
        <w:pStyle w:val="TextBody"/>
        <w:bidi w:val="0"/>
        <w:spacing w:before="0" w:after="240"/>
        <w:ind w:left="720" w:right="0" w:hanging="0"/>
        <w:jc w:val="both"/>
        <w:rPr>
          <w:sz w:val="22"/>
        </w:rPr>
      </w:pPr>
      <w:r>
        <w:rPr>
          <w:sz w:val="22"/>
        </w:rPr>
        <w:t xml:space="preserve">cause Orion Energy Systems, Inc., a Wisconsin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w:t>
      </w:r>
    </w:p>
    <w:p>
      <w:pPr>
        <w:pStyle w:val="TextBody"/>
        <w:bidi w:val="0"/>
        <w:spacing w:before="0" w:after="240"/>
        <w:ind w:left="721" w:right="0" w:hanging="0"/>
        <w:jc w:val="left"/>
        <w:rPr>
          <w:sz w:val="22"/>
        </w:rPr>
      </w:pPr>
      <w:r>
        <w:rPr>
          <w:sz w:val="24"/>
        </w:rPr>
        <w:t>(4)</w:t>
      </w:r>
      <w:r>
        <w:rPr>
          <w:sz w:val="22"/>
        </w:rPr>
        <w:t xml:space="preserve"> </w:t>
      </w:r>
    </w:p>
    <w:p>
      <w:pPr>
        <w:pStyle w:val="TextBody"/>
        <w:bidi w:val="0"/>
        <w:spacing w:before="0" w:after="240"/>
        <w:ind w:left="720" w:right="0" w:hanging="0"/>
        <w:jc w:val="both"/>
        <w:rPr>
          <w:sz w:val="22"/>
        </w:rPr>
      </w:pPr>
      <w:r>
        <w:rPr>
          <w:sz w:val="22"/>
        </w:rPr>
        <w:t xml:space="preserve">execute for and on behalf of the undersigned (in accordance with Section 16(a) of the Exchange Act), in the undersigned’s capacity as an officer and/or director of the Company, any and all Forms 3, 4 and/or 5, and any amendments thereto, that are necessary or advisable for the undersigned to file under Section 16(a) (collectively, “Documents”); </w:t>
      </w:r>
    </w:p>
    <w:p>
      <w:pPr>
        <w:pStyle w:val="TextBody"/>
        <w:bidi w:val="0"/>
        <w:spacing w:before="0" w:after="240"/>
        <w:ind w:left="721" w:right="0" w:hanging="0"/>
        <w:jc w:val="left"/>
        <w:rPr>
          <w:sz w:val="22"/>
        </w:rPr>
      </w:pPr>
      <w:r>
        <w:rPr>
          <w:sz w:val="24"/>
        </w:rPr>
        <w:t>(5)</w:t>
      </w:r>
      <w:r>
        <w:rPr>
          <w:sz w:val="22"/>
        </w:rPr>
        <w:t xml:space="preserve"> </w:t>
      </w:r>
    </w:p>
    <w:p>
      <w:pPr>
        <w:pStyle w:val="TextBody"/>
        <w:bidi w:val="0"/>
        <w:spacing w:before="0" w:after="240"/>
        <w:ind w:left="720" w:right="0" w:hanging="0"/>
        <w:jc w:val="both"/>
        <w:rPr>
          <w:sz w:val="22"/>
        </w:rPr>
      </w:pPr>
      <w:r>
        <w:rPr>
          <w:sz w:val="22"/>
        </w:rPr>
        <w:t xml:space="preserve">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w:t>
      </w:r>
    </w:p>
    <w:p>
      <w:pPr>
        <w:pStyle w:val="TextBody"/>
        <w:bidi w:val="0"/>
        <w:spacing w:before="0" w:after="240"/>
        <w:ind w:left="721" w:right="0" w:hanging="0"/>
        <w:jc w:val="left"/>
        <w:rPr>
          <w:sz w:val="22"/>
        </w:rPr>
      </w:pPr>
      <w:r>
        <w:rPr>
          <w:sz w:val="24"/>
        </w:rPr>
        <w:t>(6)</w:t>
      </w:r>
      <w:r>
        <w:rPr>
          <w:sz w:val="22"/>
        </w:rPr>
        <w:t xml:space="preserve"> </w:t>
      </w:r>
    </w:p>
    <w:p>
      <w:pPr>
        <w:pStyle w:val="TextBody"/>
        <w:bidi w:val="0"/>
        <w:spacing w:before="0" w:after="240"/>
        <w:ind w:left="720" w:right="0" w:hanging="0"/>
        <w:jc w:val="both"/>
        <w:rPr>
          <w:sz w:val="22"/>
        </w:rPr>
      </w:pPr>
      <w:r>
        <w:rPr>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240"/>
        <w:ind w:left="0" w:right="0" w:firstLine="720"/>
        <w:jc w:val="both"/>
        <w:rPr>
          <w:sz w:val="22"/>
        </w:rPr>
      </w:pPr>
      <w:r>
        <w:rPr>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w:t>
      </w:r>
    </w:p>
    <w:p>
      <w:pPr>
        <w:pStyle w:val="TextBody"/>
        <w:bidi w:val="0"/>
        <w:spacing w:before="0" w:after="240"/>
        <w:ind w:left="0" w:right="0" w:firstLine="720"/>
        <w:jc w:val="both"/>
        <w:rPr>
          <w:sz w:val="22"/>
        </w:rPr>
      </w:pPr>
      <w:r>
        <w:rPr>
          <w:sz w:val="22"/>
        </w:rPr>
        <w:t xml:space="preserve">This Power of Attorney revokes any power of attorney previously executed by the undersigned with respect to the foregoing subject matter.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 </w:t>
      </w:r>
    </w:p>
    <w:p>
      <w:pPr>
        <w:pStyle w:val="TextBody"/>
        <w:bidi w:val="0"/>
        <w:spacing w:before="0" w:after="0"/>
        <w:jc w:val="left"/>
        <w:rPr/>
      </w:pPr>
      <w:r>
        <w:rPr/>
        <w:t xml:space="preserve">  </w:t>
      </w:r>
    </w:p>
    <w:p>
      <w:pPr>
        <w:pStyle w:val="TextBody"/>
        <w:bidi w:val="0"/>
        <w:spacing w:before="0" w:after="0"/>
        <w:jc w:val="center"/>
        <w:rPr/>
      </w:pPr>
      <w:r>
        <w:rPr/>
        <w:t xml:space="preserve">1 </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both"/>
        <w:rPr>
          <w:sz w:val="22"/>
        </w:rPr>
      </w:pPr>
      <w:r>
        <w:rPr>
          <w:b/>
          <w:sz w:val="22"/>
        </w:rPr>
        <w:t>IN WITNESS WHEREOF</w:t>
      </w:r>
      <w:r>
        <w:rPr>
          <w:sz w:val="22"/>
        </w:rPr>
        <w:t>, the undersigned has caused this Power of Attorney to be executed as of this 12</w:t>
      </w:r>
      <w:r>
        <w:rPr>
          <w:position w:val="7"/>
          <w:sz w:val="18"/>
          <w:sz w:val="22"/>
        </w:rPr>
        <w:t>th</w:t>
      </w:r>
      <w:r>
        <w:rPr>
          <w:sz w:val="22"/>
        </w:rPr>
        <w:t xml:space="preserve"> day of August, 2026. </w:t>
      </w:r>
    </w:p>
    <w:p>
      <w:pPr>
        <w:pStyle w:val="TextBody"/>
        <w:bidi w:val="0"/>
        <w:spacing w:before="0" w:after="0"/>
        <w:ind w:left="0" w:right="0" w:firstLine="4320"/>
        <w:jc w:val="left"/>
        <w:rPr/>
      </w:pPr>
      <w:r>
        <w:rPr>
          <w:sz w:val="22"/>
          <w:u w:val="single"/>
        </w:rPr>
        <w:t>/s/ Anthony L. Otten</w:t>
      </w:r>
      <w:r>
        <w:rPr/>
        <w:t xml:space="preserve"> </w:t>
      </w:r>
    </w:p>
    <w:p>
      <w:pPr>
        <w:pStyle w:val="TextBody"/>
        <w:bidi w:val="0"/>
        <w:spacing w:before="0" w:after="240"/>
        <w:ind w:left="0" w:right="0" w:firstLine="4320"/>
        <w:jc w:val="left"/>
        <w:rPr/>
      </w:pPr>
      <w:r>
        <w:rPr>
          <w:sz w:val="22"/>
        </w:rPr>
        <w:t>Anthony L. Otten</w:t>
      </w:r>
      <w:r>
        <w:rPr/>
        <w:t xml:space="preserve"> </w:t>
      </w:r>
    </w:p>
    <w:p>
      <w:pPr>
        <w:pStyle w:val="TextBody"/>
        <w:bidi w:val="0"/>
        <w:spacing w:before="0" w:after="24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0795" TargetMode="External"/><Relationship Id="rId5" Type="http://schemas.openxmlformats.org/officeDocument/2006/relationships/hyperlink" Target="http://www.sec.gov/cgi-bin/browse-edgar?action=getcompany&amp;CIK=000140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1435</Words>
  <Characters>7849</Characters>
  <CharactersWithSpaces>9226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